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B90A" w14:textId="35639F4A" w:rsidR="00F408B1" w:rsidRDefault="00B85668" w:rsidP="00FC1DC8">
      <w:pPr>
        <w:jc w:val="both"/>
        <w:rPr>
          <w:rFonts w:cstheme="minorHAnsi"/>
        </w:rPr>
      </w:pPr>
      <w:r>
        <w:rPr>
          <w:noProof/>
        </w:rPr>
        <w:drawing>
          <wp:anchor distT="0" distB="0" distL="114300" distR="114300" simplePos="0" relativeHeight="251659264" behindDoc="0" locked="0" layoutInCell="1" allowOverlap="1" wp14:anchorId="49E2ADCD" wp14:editId="27352131">
            <wp:simplePos x="0" y="0"/>
            <wp:positionH relativeFrom="margin">
              <wp:posOffset>-247650</wp:posOffset>
            </wp:positionH>
            <wp:positionV relativeFrom="paragraph">
              <wp:posOffset>85725</wp:posOffset>
            </wp:positionV>
            <wp:extent cx="8746549"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6549"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11E7" w14:textId="6951B4F0" w:rsidR="000938B8" w:rsidRDefault="000938B8" w:rsidP="00FC1DC8">
      <w:pPr>
        <w:jc w:val="both"/>
        <w:rPr>
          <w:rFonts w:cstheme="minorHAnsi"/>
        </w:rPr>
      </w:pPr>
    </w:p>
    <w:p w14:paraId="7E975C36" w14:textId="0FB97B95" w:rsidR="000938B8" w:rsidRDefault="000938B8" w:rsidP="00FC1DC8">
      <w:pPr>
        <w:jc w:val="both"/>
        <w:rPr>
          <w:rFonts w:cstheme="minorHAnsi"/>
        </w:rPr>
      </w:pPr>
    </w:p>
    <w:p w14:paraId="59C6AF43" w14:textId="363E76A8" w:rsidR="000938B8" w:rsidRDefault="000938B8" w:rsidP="00FC1DC8">
      <w:pPr>
        <w:jc w:val="both"/>
        <w:rPr>
          <w:rFonts w:cstheme="minorHAnsi"/>
        </w:rPr>
      </w:pPr>
    </w:p>
    <w:p w14:paraId="155AD24A" w14:textId="77777777" w:rsidR="000938B8" w:rsidRPr="00610264" w:rsidRDefault="000938B8" w:rsidP="00FC1DC8">
      <w:pPr>
        <w:jc w:val="both"/>
        <w:rPr>
          <w:rFonts w:cstheme="minorHAnsi"/>
        </w:rPr>
      </w:pPr>
    </w:p>
    <w:p w14:paraId="507996DD" w14:textId="4AC573A1" w:rsidR="00530CC6" w:rsidRPr="00610264" w:rsidRDefault="00530CC6" w:rsidP="00FC1DC8">
      <w:pPr>
        <w:pStyle w:val="NoSpacing"/>
        <w:jc w:val="both"/>
        <w:rPr>
          <w:rFonts w:asciiTheme="minorHAnsi" w:hAnsiTheme="minorHAnsi" w:cstheme="minorHAnsi"/>
        </w:rPr>
      </w:pPr>
      <w:r w:rsidRPr="00610264">
        <w:rPr>
          <w:rFonts w:asciiTheme="minorHAnsi" w:hAnsiTheme="minorHAnsi" w:cstheme="minorHAnsi"/>
        </w:rPr>
        <w:t xml:space="preserve">Dear </w:t>
      </w:r>
      <w:r w:rsidR="00930F4B" w:rsidRPr="00610264">
        <w:rPr>
          <w:rFonts w:asciiTheme="minorHAnsi" w:hAnsiTheme="minorHAnsi" w:cstheme="minorHAnsi"/>
        </w:rPr>
        <w:t>Sir,</w:t>
      </w:r>
    </w:p>
    <w:p w14:paraId="639D7B24" w14:textId="77777777" w:rsidR="00530CC6" w:rsidRPr="00610264" w:rsidRDefault="00530CC6" w:rsidP="00FC1DC8">
      <w:pPr>
        <w:pStyle w:val="NoSpacing"/>
        <w:jc w:val="both"/>
        <w:rPr>
          <w:rFonts w:asciiTheme="minorHAnsi" w:hAnsiTheme="minorHAnsi" w:cstheme="minorHAnsi"/>
        </w:rPr>
      </w:pPr>
    </w:p>
    <w:p w14:paraId="73BDBC88" w14:textId="28B5924A" w:rsidR="000E7E52" w:rsidRDefault="000E7FF9" w:rsidP="00FC1DC8">
      <w:pPr>
        <w:pStyle w:val="NoSpacing"/>
        <w:jc w:val="both"/>
        <w:rPr>
          <w:rFonts w:asciiTheme="minorHAnsi" w:hAnsiTheme="minorHAnsi" w:cstheme="minorHAnsi"/>
        </w:rPr>
      </w:pPr>
      <w:r w:rsidRPr="00610264">
        <w:rPr>
          <w:rFonts w:asciiTheme="minorHAnsi" w:hAnsiTheme="minorHAnsi" w:cstheme="minorHAnsi"/>
        </w:rPr>
        <w:t xml:space="preserve">Al </w:t>
      </w:r>
      <w:proofErr w:type="spellStart"/>
      <w:r w:rsidRPr="00610264">
        <w:rPr>
          <w:rFonts w:asciiTheme="minorHAnsi" w:hAnsiTheme="minorHAnsi" w:cstheme="minorHAnsi"/>
        </w:rPr>
        <w:t>Nimr</w:t>
      </w:r>
      <w:proofErr w:type="spellEnd"/>
      <w:r w:rsidRPr="00610264">
        <w:rPr>
          <w:rFonts w:asciiTheme="minorHAnsi" w:hAnsiTheme="minorHAnsi" w:cstheme="minorHAnsi"/>
        </w:rPr>
        <w:t xml:space="preserve"> Expo would like </w:t>
      </w:r>
      <w:r w:rsidR="00530CC6" w:rsidRPr="00610264">
        <w:rPr>
          <w:rFonts w:asciiTheme="minorHAnsi" w:hAnsiTheme="minorHAnsi" w:cstheme="minorHAnsi"/>
        </w:rPr>
        <w:t xml:space="preserve">to </w:t>
      </w:r>
      <w:r w:rsidR="0053271B" w:rsidRPr="00610264">
        <w:rPr>
          <w:rFonts w:asciiTheme="minorHAnsi" w:hAnsiTheme="minorHAnsi" w:cstheme="minorHAnsi"/>
        </w:rPr>
        <w:t xml:space="preserve">invite </w:t>
      </w:r>
      <w:r w:rsidR="00E71F09" w:rsidRPr="00610264">
        <w:rPr>
          <w:rFonts w:asciiTheme="minorHAnsi" w:hAnsiTheme="minorHAnsi" w:cstheme="minorHAnsi"/>
        </w:rPr>
        <w:t xml:space="preserve">you </w:t>
      </w:r>
      <w:r w:rsidR="0053271B" w:rsidRPr="00610264">
        <w:rPr>
          <w:rFonts w:asciiTheme="minorHAnsi" w:hAnsiTheme="minorHAnsi" w:cstheme="minorHAnsi"/>
        </w:rPr>
        <w:t>to</w:t>
      </w:r>
      <w:r w:rsidR="00F408B1" w:rsidRPr="00610264">
        <w:rPr>
          <w:rFonts w:asciiTheme="minorHAnsi" w:hAnsiTheme="minorHAnsi" w:cstheme="minorHAnsi"/>
        </w:rPr>
        <w:t xml:space="preserve"> participate and have a strong presence in the </w:t>
      </w:r>
      <w:r w:rsidR="00C42F6F">
        <w:rPr>
          <w:rFonts w:asciiTheme="minorHAnsi" w:hAnsiTheme="minorHAnsi" w:cstheme="minorHAnsi"/>
        </w:rPr>
        <w:t xml:space="preserve">Oman’s </w:t>
      </w:r>
      <w:bookmarkStart w:id="0" w:name="_GoBack"/>
      <w:bookmarkEnd w:id="0"/>
      <w:r w:rsidR="00F408B1" w:rsidRPr="00610264">
        <w:rPr>
          <w:rFonts w:asciiTheme="minorHAnsi" w:hAnsiTheme="minorHAnsi" w:cstheme="minorHAnsi"/>
        </w:rPr>
        <w:t xml:space="preserve">only major </w:t>
      </w:r>
      <w:hyperlink r:id="rId6" w:history="1">
        <w:r w:rsidR="003B5E44" w:rsidRPr="003B5E44">
          <w:rPr>
            <w:rStyle w:val="Hyperlink"/>
            <w:rFonts w:asciiTheme="minorHAnsi" w:hAnsiTheme="minorHAnsi" w:cstheme="minorHAnsi"/>
          </w:rPr>
          <w:t>C</w:t>
        </w:r>
        <w:r w:rsidR="00F408B1" w:rsidRPr="003B5E44">
          <w:rPr>
            <w:rStyle w:val="Hyperlink"/>
            <w:rFonts w:asciiTheme="minorHAnsi" w:hAnsiTheme="minorHAnsi" w:cstheme="minorHAnsi"/>
          </w:rPr>
          <w:t xml:space="preserve">onstruction &amp; </w:t>
        </w:r>
        <w:r w:rsidR="003B5E44" w:rsidRPr="003B5E44">
          <w:rPr>
            <w:rStyle w:val="Hyperlink"/>
            <w:rFonts w:asciiTheme="minorHAnsi" w:hAnsiTheme="minorHAnsi" w:cstheme="minorHAnsi"/>
          </w:rPr>
          <w:t>I</w:t>
        </w:r>
        <w:r w:rsidR="00F408B1" w:rsidRPr="003B5E44">
          <w:rPr>
            <w:rStyle w:val="Hyperlink"/>
            <w:rFonts w:asciiTheme="minorHAnsi" w:hAnsiTheme="minorHAnsi" w:cstheme="minorHAnsi"/>
          </w:rPr>
          <w:t>nfrastructure event of the Sultanate – Infra Oman 201</w:t>
        </w:r>
        <w:r w:rsidR="0053271B" w:rsidRPr="003B5E44">
          <w:rPr>
            <w:rStyle w:val="Hyperlink"/>
            <w:rFonts w:asciiTheme="minorHAnsi" w:hAnsiTheme="minorHAnsi" w:cstheme="minorHAnsi"/>
          </w:rPr>
          <w:t>9</w:t>
        </w:r>
      </w:hyperlink>
      <w:r w:rsidR="00436E71" w:rsidRPr="00610264">
        <w:rPr>
          <w:rFonts w:asciiTheme="minorHAnsi" w:hAnsiTheme="minorHAnsi" w:cstheme="minorHAnsi"/>
        </w:rPr>
        <w:t xml:space="preserve"> </w:t>
      </w:r>
      <w:r w:rsidR="003B5E44">
        <w:rPr>
          <w:rFonts w:asciiTheme="minorHAnsi" w:hAnsiTheme="minorHAnsi" w:cstheme="minorHAnsi"/>
        </w:rPr>
        <w:t>to be</w:t>
      </w:r>
      <w:r w:rsidR="003B5E44" w:rsidRPr="00610264">
        <w:rPr>
          <w:rFonts w:asciiTheme="minorHAnsi" w:hAnsiTheme="minorHAnsi" w:cstheme="minorHAnsi"/>
        </w:rPr>
        <w:t xml:space="preserve"> held from 07</w:t>
      </w:r>
      <w:r w:rsidR="0060589A">
        <w:rPr>
          <w:rFonts w:asciiTheme="minorHAnsi" w:hAnsiTheme="minorHAnsi" w:cstheme="minorHAnsi"/>
        </w:rPr>
        <w:t xml:space="preserve"> </w:t>
      </w:r>
      <w:r w:rsidR="003B5E44" w:rsidRPr="00610264">
        <w:rPr>
          <w:rFonts w:asciiTheme="minorHAnsi" w:hAnsiTheme="minorHAnsi" w:cstheme="minorHAnsi"/>
        </w:rPr>
        <w:t>-</w:t>
      </w:r>
      <w:r w:rsidR="0060589A">
        <w:rPr>
          <w:rFonts w:asciiTheme="minorHAnsi" w:hAnsiTheme="minorHAnsi" w:cstheme="minorHAnsi"/>
        </w:rPr>
        <w:t xml:space="preserve"> </w:t>
      </w:r>
      <w:r w:rsidR="003B5E44" w:rsidRPr="00610264">
        <w:rPr>
          <w:rFonts w:asciiTheme="minorHAnsi" w:hAnsiTheme="minorHAnsi" w:cstheme="minorHAnsi"/>
        </w:rPr>
        <w:t>09 October 2019 at Oman Convention &amp; Exhibition Centre (OCEC)</w:t>
      </w:r>
      <w:r w:rsidR="0060589A">
        <w:rPr>
          <w:rFonts w:asciiTheme="minorHAnsi" w:hAnsiTheme="minorHAnsi" w:cstheme="minorHAnsi"/>
        </w:rPr>
        <w:t xml:space="preserve"> and will be </w:t>
      </w:r>
      <w:r w:rsidR="00E71F09" w:rsidRPr="00610264">
        <w:rPr>
          <w:rFonts w:asciiTheme="minorHAnsi" w:hAnsiTheme="minorHAnsi" w:cstheme="minorHAnsi"/>
        </w:rPr>
        <w:t>co-located with</w:t>
      </w:r>
      <w:r w:rsidR="000E7E52">
        <w:rPr>
          <w:rFonts w:asciiTheme="minorHAnsi" w:hAnsiTheme="minorHAnsi" w:cstheme="minorHAnsi"/>
        </w:rPr>
        <w:t xml:space="preserve">; </w:t>
      </w:r>
    </w:p>
    <w:p w14:paraId="3D765649" w14:textId="3E1D1C17" w:rsidR="000E7E52" w:rsidRDefault="000E7E52" w:rsidP="00A25CAD">
      <w:pPr>
        <w:pStyle w:val="NoSpacing"/>
        <w:numPr>
          <w:ilvl w:val="0"/>
          <w:numId w:val="2"/>
        </w:numPr>
        <w:jc w:val="both"/>
        <w:rPr>
          <w:rFonts w:asciiTheme="minorHAnsi" w:hAnsiTheme="minorHAnsi" w:cstheme="minorHAnsi"/>
        </w:rPr>
      </w:pPr>
      <w:r w:rsidRPr="00862A56">
        <w:rPr>
          <w:rFonts w:asciiTheme="minorHAnsi" w:hAnsiTheme="minorHAnsi" w:cstheme="minorHAnsi"/>
          <w:b/>
          <w:bCs/>
        </w:rPr>
        <w:t>GCCSCL</w:t>
      </w:r>
      <w:r>
        <w:rPr>
          <w:rFonts w:asciiTheme="minorHAnsi" w:hAnsiTheme="minorHAnsi" w:cstheme="minorHAnsi"/>
        </w:rPr>
        <w:t xml:space="preserve">, it </w:t>
      </w:r>
      <w:r w:rsidRPr="00610264">
        <w:rPr>
          <w:rFonts w:asciiTheme="minorHAnsi" w:hAnsiTheme="minorHAnsi" w:cstheme="minorHAnsi"/>
        </w:rPr>
        <w:t>will be dedicated to logistics services, shipping, maritime services and investment opportunities.</w:t>
      </w:r>
    </w:p>
    <w:p w14:paraId="30870A67" w14:textId="0EE62743" w:rsidR="000E7E52" w:rsidRPr="00A25CAD" w:rsidRDefault="000E7E52" w:rsidP="00A25CAD">
      <w:pPr>
        <w:pStyle w:val="ListParagraph"/>
        <w:numPr>
          <w:ilvl w:val="0"/>
          <w:numId w:val="2"/>
        </w:numPr>
        <w:jc w:val="both"/>
        <w:rPr>
          <w:rFonts w:cstheme="minorHAnsi"/>
        </w:rPr>
      </w:pPr>
      <w:r w:rsidRPr="00A25CAD">
        <w:rPr>
          <w:rFonts w:cstheme="minorHAnsi"/>
          <w:b/>
          <w:bCs/>
        </w:rPr>
        <w:t>Electro Oman</w:t>
      </w:r>
      <w:r w:rsidRPr="00A25CAD">
        <w:rPr>
          <w:rFonts w:cstheme="minorHAnsi"/>
        </w:rPr>
        <w:t>, it will be dedicated solely to energy, power, electricity, water, lighting and HVAC sectors with a special emphasis on sustainable solutions and renewable energies.</w:t>
      </w:r>
    </w:p>
    <w:p w14:paraId="05E287D0" w14:textId="2ABF522B" w:rsidR="00436E71" w:rsidRPr="00610264" w:rsidRDefault="00157BE9" w:rsidP="00FC1DC8">
      <w:pPr>
        <w:pStyle w:val="NoSpacing"/>
        <w:jc w:val="both"/>
        <w:rPr>
          <w:rFonts w:asciiTheme="minorHAnsi" w:hAnsiTheme="minorHAnsi" w:cstheme="minorHAnsi"/>
        </w:rPr>
      </w:pPr>
      <w:r w:rsidRPr="00610264">
        <w:rPr>
          <w:rFonts w:asciiTheme="minorHAnsi" w:hAnsiTheme="minorHAnsi" w:cstheme="minorHAnsi"/>
        </w:rPr>
        <w:t>T</w:t>
      </w:r>
      <w:r w:rsidR="00436E71" w:rsidRPr="00610264">
        <w:rPr>
          <w:rFonts w:asciiTheme="minorHAnsi" w:hAnsiTheme="minorHAnsi" w:cstheme="minorHAnsi"/>
        </w:rPr>
        <w:t>he exhibition aims to contribute in meeting the growing requirements of the construction</w:t>
      </w:r>
      <w:r w:rsidRPr="00610264">
        <w:rPr>
          <w:rFonts w:asciiTheme="minorHAnsi" w:hAnsiTheme="minorHAnsi" w:cstheme="minorHAnsi"/>
        </w:rPr>
        <w:t xml:space="preserve">, </w:t>
      </w:r>
      <w:r w:rsidR="00436E71" w:rsidRPr="00610264">
        <w:rPr>
          <w:rFonts w:asciiTheme="minorHAnsi" w:hAnsiTheme="minorHAnsi" w:cstheme="minorHAnsi"/>
        </w:rPr>
        <w:t>infrastructure</w:t>
      </w:r>
      <w:r w:rsidRPr="00610264">
        <w:rPr>
          <w:rFonts w:asciiTheme="minorHAnsi" w:hAnsiTheme="minorHAnsi" w:cstheme="minorHAnsi"/>
        </w:rPr>
        <w:t xml:space="preserve">, Logistics, Power and other industry </w:t>
      </w:r>
      <w:r w:rsidR="00436E71" w:rsidRPr="00610264">
        <w:rPr>
          <w:rFonts w:asciiTheme="minorHAnsi" w:hAnsiTheme="minorHAnsi" w:cstheme="minorHAnsi"/>
        </w:rPr>
        <w:t>sector</w:t>
      </w:r>
      <w:r w:rsidRPr="00610264">
        <w:rPr>
          <w:rFonts w:asciiTheme="minorHAnsi" w:hAnsiTheme="minorHAnsi" w:cstheme="minorHAnsi"/>
        </w:rPr>
        <w:t>s</w:t>
      </w:r>
      <w:r w:rsidR="00436E71" w:rsidRPr="00610264">
        <w:rPr>
          <w:rFonts w:asciiTheme="minorHAnsi" w:hAnsiTheme="minorHAnsi" w:cstheme="minorHAnsi"/>
        </w:rPr>
        <w:t xml:space="preserve">. It is considered as the annual meeting place for industry leaders, suppliers and buyers in the Sultanate of Oman. Infra Oman has proved to be an ideal starting point not only for the local companies, but also for foreign entities that are more determined to be part of Oman’s growing market. </w:t>
      </w:r>
    </w:p>
    <w:p w14:paraId="5E80FC9E" w14:textId="77777777" w:rsidR="001677DA" w:rsidRPr="00610264" w:rsidRDefault="001677DA" w:rsidP="00FC1DC8">
      <w:pPr>
        <w:pStyle w:val="NoSpacing"/>
        <w:jc w:val="both"/>
        <w:rPr>
          <w:rFonts w:asciiTheme="minorHAnsi" w:hAnsiTheme="minorHAnsi" w:cstheme="minorHAnsi"/>
        </w:rPr>
      </w:pPr>
    </w:p>
    <w:p w14:paraId="1568333C" w14:textId="53780411" w:rsidR="001677DA" w:rsidRPr="00610264" w:rsidRDefault="001677DA" w:rsidP="00FC1DC8">
      <w:pPr>
        <w:pStyle w:val="NoSpacing"/>
        <w:jc w:val="both"/>
        <w:rPr>
          <w:rFonts w:asciiTheme="minorHAnsi" w:hAnsiTheme="minorHAnsi" w:cstheme="minorHAnsi"/>
        </w:rPr>
      </w:pPr>
      <w:r w:rsidRPr="00610264">
        <w:rPr>
          <w:rFonts w:asciiTheme="minorHAnsi" w:hAnsiTheme="minorHAnsi" w:cstheme="minorHAnsi"/>
        </w:rPr>
        <w:t>The 201</w:t>
      </w:r>
      <w:r w:rsidR="0053271B" w:rsidRPr="00610264">
        <w:rPr>
          <w:rFonts w:asciiTheme="minorHAnsi" w:hAnsiTheme="minorHAnsi" w:cstheme="minorHAnsi"/>
        </w:rPr>
        <w:t>8</w:t>
      </w:r>
      <w:r w:rsidRPr="00610264">
        <w:rPr>
          <w:rFonts w:asciiTheme="minorHAnsi" w:hAnsiTheme="minorHAnsi" w:cstheme="minorHAnsi"/>
        </w:rPr>
        <w:t xml:space="preserve"> edition featured over </w:t>
      </w:r>
      <w:r w:rsidRPr="000556FA">
        <w:rPr>
          <w:rFonts w:asciiTheme="minorHAnsi" w:hAnsiTheme="minorHAnsi" w:cstheme="minorHAnsi"/>
          <w:b/>
          <w:bCs/>
          <w:sz w:val="24"/>
          <w:szCs w:val="24"/>
        </w:rPr>
        <w:t>250 companies</w:t>
      </w:r>
      <w:r w:rsidRPr="000556FA">
        <w:rPr>
          <w:rFonts w:asciiTheme="minorHAnsi" w:hAnsiTheme="minorHAnsi" w:cstheme="minorHAnsi"/>
          <w:sz w:val="24"/>
          <w:szCs w:val="24"/>
        </w:rPr>
        <w:t xml:space="preserve"> </w:t>
      </w:r>
      <w:r w:rsidRPr="00610264">
        <w:rPr>
          <w:rFonts w:asciiTheme="minorHAnsi" w:hAnsiTheme="minorHAnsi" w:cstheme="minorHAnsi"/>
        </w:rPr>
        <w:t>locally and inte</w:t>
      </w:r>
      <w:r w:rsidR="005344A2" w:rsidRPr="00610264">
        <w:rPr>
          <w:rFonts w:asciiTheme="minorHAnsi" w:hAnsiTheme="minorHAnsi" w:cstheme="minorHAnsi"/>
        </w:rPr>
        <w:t>rnationally and attract</w:t>
      </w:r>
      <w:r w:rsidR="00157BE9" w:rsidRPr="00610264">
        <w:rPr>
          <w:rFonts w:asciiTheme="minorHAnsi" w:hAnsiTheme="minorHAnsi" w:cstheme="minorHAnsi"/>
        </w:rPr>
        <w:t xml:space="preserve">ed </w:t>
      </w:r>
      <w:r w:rsidR="005344A2" w:rsidRPr="00610264">
        <w:rPr>
          <w:rFonts w:asciiTheme="minorHAnsi" w:hAnsiTheme="minorHAnsi" w:cstheme="minorHAnsi"/>
        </w:rPr>
        <w:t xml:space="preserve">more than </w:t>
      </w:r>
      <w:r w:rsidR="005344A2" w:rsidRPr="000556FA">
        <w:rPr>
          <w:rFonts w:asciiTheme="minorHAnsi" w:hAnsiTheme="minorHAnsi" w:cstheme="minorHAnsi"/>
          <w:b/>
          <w:bCs/>
          <w:sz w:val="24"/>
          <w:szCs w:val="24"/>
        </w:rPr>
        <w:t>7000 industry professionals</w:t>
      </w:r>
      <w:r w:rsidR="005344A2" w:rsidRPr="00610264">
        <w:rPr>
          <w:rFonts w:asciiTheme="minorHAnsi" w:hAnsiTheme="minorHAnsi" w:cstheme="minorHAnsi"/>
        </w:rPr>
        <w:t>.</w:t>
      </w:r>
    </w:p>
    <w:p w14:paraId="1464C41C" w14:textId="41E047EF" w:rsidR="000556FA" w:rsidRDefault="000556FA" w:rsidP="000556FA">
      <w:pPr>
        <w:jc w:val="both"/>
        <w:rPr>
          <w:rStyle w:val="Hyperlink"/>
          <w:sz w:val="20"/>
          <w:szCs w:val="20"/>
        </w:rPr>
      </w:pPr>
      <w:r>
        <w:rPr>
          <w:color w:val="000000"/>
        </w:rPr>
        <w:t xml:space="preserve">Highlights of Infra Oman 2018 can be seen @ </w:t>
      </w:r>
      <w:hyperlink r:id="rId7" w:history="1">
        <w:r w:rsidR="005930C0" w:rsidRPr="005930C0">
          <w:rPr>
            <w:rStyle w:val="Hyperlink"/>
            <w:sz w:val="20"/>
            <w:szCs w:val="20"/>
          </w:rPr>
          <w:t>https://www.youtube.com/watch?v=U9X3OgIG-bU&amp;t=41s</w:t>
        </w:r>
      </w:hyperlink>
      <w:r w:rsidR="005930C0" w:rsidRPr="005930C0">
        <w:rPr>
          <w:sz w:val="20"/>
          <w:szCs w:val="20"/>
        </w:rPr>
        <w:t xml:space="preserve"> </w:t>
      </w:r>
    </w:p>
    <w:p w14:paraId="39A56780" w14:textId="37FE0C85" w:rsidR="0053271B" w:rsidRPr="00891F85" w:rsidRDefault="00DE65F2" w:rsidP="00891F85">
      <w:pPr>
        <w:pStyle w:val="NoSpacing"/>
        <w:jc w:val="both"/>
        <w:rPr>
          <w:rFonts w:asciiTheme="minorHAnsi" w:hAnsiTheme="minorHAnsi" w:cstheme="minorHAnsi"/>
          <w:b/>
          <w:bCs/>
          <w:sz w:val="24"/>
          <w:szCs w:val="24"/>
        </w:rPr>
      </w:pPr>
      <w:r>
        <w:rPr>
          <w:rFonts w:asciiTheme="minorHAnsi" w:hAnsiTheme="minorHAnsi" w:cstheme="minorHAnsi"/>
          <w:b/>
          <w:bCs/>
          <w:sz w:val="24"/>
          <w:szCs w:val="24"/>
        </w:rPr>
        <w:t>Product Sectors</w:t>
      </w:r>
      <w:r w:rsidR="005344A2" w:rsidRPr="00891F85">
        <w:rPr>
          <w:rFonts w:asciiTheme="minorHAnsi" w:hAnsiTheme="minorHAnsi" w:cstheme="minorHAnsi"/>
          <w:b/>
          <w:bCs/>
          <w:sz w:val="24"/>
          <w:szCs w:val="24"/>
        </w:rPr>
        <w:t>:</w:t>
      </w:r>
    </w:p>
    <w:tbl>
      <w:tblPr>
        <w:tblStyle w:val="TableGrid"/>
        <w:tblW w:w="10214" w:type="dxa"/>
        <w:tblLook w:val="04A0" w:firstRow="1" w:lastRow="0" w:firstColumn="1" w:lastColumn="0" w:noHBand="0" w:noVBand="1"/>
      </w:tblPr>
      <w:tblGrid>
        <w:gridCol w:w="3404"/>
        <w:gridCol w:w="3405"/>
        <w:gridCol w:w="3405"/>
      </w:tblGrid>
      <w:tr w:rsidR="0053271B" w:rsidRPr="00610264" w14:paraId="4D5B780C" w14:textId="77777777" w:rsidTr="00CB3207">
        <w:trPr>
          <w:trHeight w:val="188"/>
        </w:trPr>
        <w:tc>
          <w:tcPr>
            <w:tcW w:w="3404" w:type="dxa"/>
          </w:tcPr>
          <w:p w14:paraId="60F9B576" w14:textId="1E6CD615"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Building &amp; Construction</w:t>
            </w:r>
          </w:p>
        </w:tc>
        <w:tc>
          <w:tcPr>
            <w:tcW w:w="3405" w:type="dxa"/>
          </w:tcPr>
          <w:p w14:paraId="66B3479B" w14:textId="2BED4F90"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Building Materials</w:t>
            </w:r>
          </w:p>
        </w:tc>
        <w:tc>
          <w:tcPr>
            <w:tcW w:w="3405" w:type="dxa"/>
          </w:tcPr>
          <w:p w14:paraId="06CEFA0D" w14:textId="7419A1E2"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Contracting &amp; Consulting</w:t>
            </w:r>
          </w:p>
        </w:tc>
      </w:tr>
      <w:tr w:rsidR="0053271B" w:rsidRPr="00610264" w14:paraId="6FFC46BE" w14:textId="77777777" w:rsidTr="00CB3207">
        <w:trPr>
          <w:trHeight w:val="277"/>
        </w:trPr>
        <w:tc>
          <w:tcPr>
            <w:tcW w:w="3404" w:type="dxa"/>
          </w:tcPr>
          <w:p w14:paraId="49194E75" w14:textId="1BCCEFF3"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Cement &amp; Concrete Products</w:t>
            </w:r>
          </w:p>
        </w:tc>
        <w:tc>
          <w:tcPr>
            <w:tcW w:w="3405" w:type="dxa"/>
          </w:tcPr>
          <w:p w14:paraId="6AE3C022" w14:textId="0201B654"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Construction Tools &amp; Supplies</w:t>
            </w:r>
          </w:p>
        </w:tc>
        <w:tc>
          <w:tcPr>
            <w:tcW w:w="3405" w:type="dxa"/>
          </w:tcPr>
          <w:p w14:paraId="3E4ECC31" w14:textId="41EB9D4B" w:rsidR="0053271B" w:rsidRPr="00610264" w:rsidRDefault="0053271B" w:rsidP="00C27123">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Construction Vehicles &amp; Equ</w:t>
            </w:r>
            <w:r w:rsidR="00C27123" w:rsidRPr="00610264">
              <w:rPr>
                <w:rFonts w:asciiTheme="minorHAnsi" w:hAnsiTheme="minorHAnsi" w:cstheme="minorHAnsi"/>
              </w:rPr>
              <w:t>i.</w:t>
            </w:r>
          </w:p>
        </w:tc>
      </w:tr>
      <w:tr w:rsidR="0053271B" w:rsidRPr="00610264" w14:paraId="71CC1B6B" w14:textId="77777777" w:rsidTr="00CB3207">
        <w:trPr>
          <w:trHeight w:val="283"/>
        </w:trPr>
        <w:tc>
          <w:tcPr>
            <w:tcW w:w="3404" w:type="dxa"/>
          </w:tcPr>
          <w:p w14:paraId="3C32EA26" w14:textId="70D081BB" w:rsidR="0053271B" w:rsidRPr="00610264" w:rsidRDefault="0053271B" w:rsidP="00FC1DC8">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Cranes Earthmoving Equipment</w:t>
            </w:r>
          </w:p>
        </w:tc>
        <w:tc>
          <w:tcPr>
            <w:tcW w:w="3405" w:type="dxa"/>
          </w:tcPr>
          <w:p w14:paraId="084D88DA" w14:textId="219D04BA"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Electrical Products</w:t>
            </w:r>
          </w:p>
        </w:tc>
        <w:tc>
          <w:tcPr>
            <w:tcW w:w="3405" w:type="dxa"/>
          </w:tcPr>
          <w:p w14:paraId="2187CCE4" w14:textId="04E6B419"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Fire Safety &amp; Security Systems</w:t>
            </w:r>
          </w:p>
        </w:tc>
      </w:tr>
      <w:tr w:rsidR="0053271B" w:rsidRPr="00610264" w14:paraId="4C04E39F" w14:textId="77777777" w:rsidTr="00CB3207">
        <w:trPr>
          <w:trHeight w:val="283"/>
        </w:trPr>
        <w:tc>
          <w:tcPr>
            <w:tcW w:w="3404" w:type="dxa"/>
          </w:tcPr>
          <w:p w14:paraId="3E44DAD9" w14:textId="160916AF"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Formwork &amp; Scaffolding</w:t>
            </w:r>
          </w:p>
        </w:tc>
        <w:tc>
          <w:tcPr>
            <w:tcW w:w="3405" w:type="dxa"/>
          </w:tcPr>
          <w:p w14:paraId="728C7DC9" w14:textId="1C595EBE"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Heavy Equipment &amp; Technology</w:t>
            </w:r>
          </w:p>
        </w:tc>
        <w:tc>
          <w:tcPr>
            <w:tcW w:w="3405" w:type="dxa"/>
          </w:tcPr>
          <w:p w14:paraId="12C288C0" w14:textId="26A7878D"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HVAC</w:t>
            </w:r>
          </w:p>
        </w:tc>
      </w:tr>
      <w:tr w:rsidR="0053271B" w:rsidRPr="00610264" w14:paraId="239804ED" w14:textId="77777777" w:rsidTr="00CB3207">
        <w:trPr>
          <w:trHeight w:val="188"/>
        </w:trPr>
        <w:tc>
          <w:tcPr>
            <w:tcW w:w="3404" w:type="dxa"/>
          </w:tcPr>
          <w:p w14:paraId="6BB20F31" w14:textId="3AB62FE0"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Iron, Metal &amp; Steel Products</w:t>
            </w:r>
          </w:p>
        </w:tc>
        <w:tc>
          <w:tcPr>
            <w:tcW w:w="3405" w:type="dxa"/>
          </w:tcPr>
          <w:p w14:paraId="28FDCCE1" w14:textId="7513051D" w:rsidR="0053271B" w:rsidRPr="00610264" w:rsidRDefault="0053271B" w:rsidP="00FC1DC8">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Infrastructure Projects</w:t>
            </w:r>
          </w:p>
        </w:tc>
        <w:tc>
          <w:tcPr>
            <w:tcW w:w="3405" w:type="dxa"/>
          </w:tcPr>
          <w:p w14:paraId="2BA993CE" w14:textId="6790A6D0"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Industry &amp; Manufacturing</w:t>
            </w:r>
          </w:p>
        </w:tc>
      </w:tr>
      <w:tr w:rsidR="0053271B" w:rsidRPr="00610264" w14:paraId="7261D7D4" w14:textId="77777777" w:rsidTr="00CB3207">
        <w:trPr>
          <w:trHeight w:val="277"/>
        </w:trPr>
        <w:tc>
          <w:tcPr>
            <w:tcW w:w="3404" w:type="dxa"/>
          </w:tcPr>
          <w:p w14:paraId="2A186F35" w14:textId="21122D29"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Lighting Systems &amp; Technologies</w:t>
            </w:r>
          </w:p>
        </w:tc>
        <w:tc>
          <w:tcPr>
            <w:tcW w:w="3405" w:type="dxa"/>
          </w:tcPr>
          <w:p w14:paraId="066F06B8" w14:textId="4E0BE183"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Power &amp; Renewable Energy</w:t>
            </w:r>
          </w:p>
        </w:tc>
        <w:tc>
          <w:tcPr>
            <w:tcW w:w="3405" w:type="dxa"/>
          </w:tcPr>
          <w:p w14:paraId="6C6178BD" w14:textId="4867A39B" w:rsidR="0053271B" w:rsidRPr="00610264" w:rsidRDefault="0053271B" w:rsidP="000A44B6">
            <w:pPr>
              <w:pStyle w:val="NoSpacing"/>
              <w:numPr>
                <w:ilvl w:val="0"/>
                <w:numId w:val="1"/>
              </w:numPr>
              <w:ind w:left="0"/>
              <w:contextualSpacing/>
              <w:jc w:val="both"/>
              <w:rPr>
                <w:rFonts w:asciiTheme="minorHAnsi" w:hAnsiTheme="minorHAnsi" w:cstheme="minorHAnsi"/>
              </w:rPr>
            </w:pPr>
            <w:r w:rsidRPr="00610264">
              <w:rPr>
                <w:rFonts w:asciiTheme="minorHAnsi" w:hAnsiTheme="minorHAnsi" w:cstheme="minorHAnsi"/>
              </w:rPr>
              <w:t>Road Construction Machinery</w:t>
            </w:r>
          </w:p>
        </w:tc>
      </w:tr>
      <w:tr w:rsidR="0053271B" w:rsidRPr="00610264" w14:paraId="7816AE35" w14:textId="77777777" w:rsidTr="00CB3207">
        <w:trPr>
          <w:trHeight w:val="188"/>
        </w:trPr>
        <w:tc>
          <w:tcPr>
            <w:tcW w:w="3404" w:type="dxa"/>
          </w:tcPr>
          <w:p w14:paraId="2E6A28C6" w14:textId="5BEDF7D8" w:rsidR="0053271B" w:rsidRPr="00610264" w:rsidRDefault="0053271B" w:rsidP="0032071D">
            <w:pPr>
              <w:pStyle w:val="NoSpacing"/>
              <w:numPr>
                <w:ilvl w:val="0"/>
                <w:numId w:val="1"/>
              </w:numPr>
              <w:ind w:left="0"/>
              <w:jc w:val="both"/>
              <w:rPr>
                <w:rFonts w:asciiTheme="minorHAnsi" w:hAnsiTheme="minorHAnsi" w:cstheme="minorHAnsi"/>
              </w:rPr>
            </w:pPr>
            <w:r w:rsidRPr="00610264">
              <w:rPr>
                <w:rFonts w:asciiTheme="minorHAnsi" w:hAnsiTheme="minorHAnsi" w:cstheme="minorHAnsi"/>
              </w:rPr>
              <w:t>Steel Manufacturing</w:t>
            </w:r>
          </w:p>
        </w:tc>
        <w:tc>
          <w:tcPr>
            <w:tcW w:w="3405" w:type="dxa"/>
          </w:tcPr>
          <w:p w14:paraId="39AAF604" w14:textId="40E252C6" w:rsidR="0053271B" w:rsidRPr="00610264" w:rsidRDefault="0053271B" w:rsidP="0032071D">
            <w:pPr>
              <w:pStyle w:val="NoSpacing"/>
              <w:numPr>
                <w:ilvl w:val="0"/>
                <w:numId w:val="1"/>
              </w:numPr>
              <w:ind w:left="0"/>
              <w:jc w:val="both"/>
              <w:rPr>
                <w:rFonts w:asciiTheme="minorHAnsi" w:hAnsiTheme="minorHAnsi" w:cstheme="minorHAnsi"/>
              </w:rPr>
            </w:pPr>
            <w:r w:rsidRPr="00610264">
              <w:rPr>
                <w:rFonts w:asciiTheme="minorHAnsi" w:hAnsiTheme="minorHAnsi" w:cstheme="minorHAnsi"/>
              </w:rPr>
              <w:t xml:space="preserve">Transport &amp; Logistics </w:t>
            </w:r>
          </w:p>
        </w:tc>
        <w:tc>
          <w:tcPr>
            <w:tcW w:w="3405" w:type="dxa"/>
          </w:tcPr>
          <w:p w14:paraId="6EACD93B" w14:textId="26D4A78E" w:rsidR="0053271B" w:rsidRPr="00610264" w:rsidRDefault="0053271B" w:rsidP="0032071D">
            <w:pPr>
              <w:pStyle w:val="NoSpacing"/>
              <w:numPr>
                <w:ilvl w:val="0"/>
                <w:numId w:val="1"/>
              </w:numPr>
              <w:ind w:left="0"/>
              <w:jc w:val="both"/>
              <w:rPr>
                <w:rFonts w:asciiTheme="minorHAnsi" w:hAnsiTheme="minorHAnsi" w:cstheme="minorHAnsi"/>
              </w:rPr>
            </w:pPr>
            <w:r w:rsidRPr="00610264">
              <w:rPr>
                <w:rFonts w:asciiTheme="minorHAnsi" w:hAnsiTheme="minorHAnsi" w:cstheme="minorHAnsi"/>
              </w:rPr>
              <w:t>Water &amp; Environment</w:t>
            </w:r>
          </w:p>
        </w:tc>
      </w:tr>
    </w:tbl>
    <w:p w14:paraId="468D90E0" w14:textId="77777777" w:rsidR="00B664DB" w:rsidRPr="00610264" w:rsidRDefault="00B664DB" w:rsidP="0032071D">
      <w:pPr>
        <w:jc w:val="both"/>
        <w:rPr>
          <w:rFonts w:cstheme="minorHAnsi"/>
          <w:b/>
          <w:bCs/>
          <w:color w:val="FF0000"/>
        </w:rPr>
      </w:pPr>
    </w:p>
    <w:p w14:paraId="01536B38" w14:textId="58BF863C" w:rsidR="0075297A" w:rsidRPr="00610264" w:rsidRDefault="0018375B" w:rsidP="0032071D">
      <w:pPr>
        <w:spacing w:after="0"/>
        <w:jc w:val="both"/>
        <w:rPr>
          <w:rFonts w:cstheme="minorHAnsi"/>
          <w:b/>
          <w:bCs/>
          <w:color w:val="FF0000"/>
        </w:rPr>
      </w:pPr>
      <w:r w:rsidRPr="00610264">
        <w:rPr>
          <w:rFonts w:cstheme="minorHAnsi"/>
          <w:b/>
          <w:bCs/>
          <w:color w:val="FF0000"/>
        </w:rPr>
        <w:t>Outlined below the Stand options:</w:t>
      </w:r>
    </w:p>
    <w:tbl>
      <w:tblPr>
        <w:tblStyle w:val="TableGrid"/>
        <w:tblW w:w="6027" w:type="dxa"/>
        <w:tblLook w:val="04A0" w:firstRow="1" w:lastRow="0" w:firstColumn="1" w:lastColumn="0" w:noHBand="0" w:noVBand="1"/>
      </w:tblPr>
      <w:tblGrid>
        <w:gridCol w:w="3800"/>
        <w:gridCol w:w="2227"/>
      </w:tblGrid>
      <w:tr w:rsidR="0053271B" w:rsidRPr="00610264" w14:paraId="2DDF05CC" w14:textId="77777777" w:rsidTr="0053271B">
        <w:trPr>
          <w:trHeight w:val="248"/>
        </w:trPr>
        <w:tc>
          <w:tcPr>
            <w:tcW w:w="3800" w:type="dxa"/>
            <w:tcBorders>
              <w:top w:val="single" w:sz="12" w:space="0" w:color="auto"/>
              <w:left w:val="single" w:sz="12" w:space="0" w:color="auto"/>
              <w:bottom w:val="single" w:sz="12" w:space="0" w:color="auto"/>
              <w:right w:val="single" w:sz="12" w:space="0" w:color="auto"/>
            </w:tcBorders>
            <w:shd w:val="clear" w:color="auto" w:fill="9BC0E5"/>
            <w:hideMark/>
          </w:tcPr>
          <w:p w14:paraId="13EA50D5" w14:textId="77777777" w:rsidR="0053271B" w:rsidRPr="00610264" w:rsidRDefault="0053271B" w:rsidP="00B664DB">
            <w:pPr>
              <w:jc w:val="both"/>
              <w:rPr>
                <w:rFonts w:cstheme="minorHAnsi"/>
              </w:rPr>
            </w:pPr>
            <w:r w:rsidRPr="00610264">
              <w:rPr>
                <w:rFonts w:eastAsia="Times New Roman" w:cstheme="minorHAnsi"/>
                <w:b/>
                <w:bCs/>
              </w:rPr>
              <w:t>Stand Option</w:t>
            </w:r>
          </w:p>
        </w:tc>
        <w:tc>
          <w:tcPr>
            <w:tcW w:w="2227" w:type="dxa"/>
            <w:tcBorders>
              <w:top w:val="single" w:sz="12" w:space="0" w:color="auto"/>
              <w:left w:val="single" w:sz="12" w:space="0" w:color="auto"/>
              <w:bottom w:val="single" w:sz="12" w:space="0" w:color="auto"/>
              <w:right w:val="single" w:sz="12" w:space="0" w:color="auto"/>
            </w:tcBorders>
            <w:shd w:val="clear" w:color="auto" w:fill="9BC0E5"/>
            <w:vAlign w:val="center"/>
            <w:hideMark/>
          </w:tcPr>
          <w:p w14:paraId="6B1C0B01" w14:textId="77777777" w:rsidR="0053271B" w:rsidRPr="00610264" w:rsidRDefault="0053271B" w:rsidP="00B664DB">
            <w:pPr>
              <w:jc w:val="both"/>
              <w:rPr>
                <w:rFonts w:eastAsia="Times New Roman" w:cstheme="minorHAnsi"/>
                <w:b/>
                <w:bCs/>
              </w:rPr>
            </w:pPr>
            <w:r w:rsidRPr="00610264">
              <w:rPr>
                <w:rFonts w:eastAsia="Times New Roman" w:cstheme="minorHAnsi"/>
                <w:b/>
                <w:bCs/>
              </w:rPr>
              <w:t>Price (USD)</w:t>
            </w:r>
          </w:p>
        </w:tc>
      </w:tr>
      <w:tr w:rsidR="0053271B" w:rsidRPr="00610264" w14:paraId="7726ECD3" w14:textId="77777777" w:rsidTr="0053271B">
        <w:trPr>
          <w:trHeight w:val="154"/>
        </w:trPr>
        <w:tc>
          <w:tcPr>
            <w:tcW w:w="3800" w:type="dxa"/>
            <w:tcBorders>
              <w:top w:val="single" w:sz="12" w:space="0" w:color="auto"/>
              <w:left w:val="single" w:sz="12" w:space="0" w:color="auto"/>
              <w:bottom w:val="single" w:sz="12" w:space="0" w:color="auto"/>
              <w:right w:val="single" w:sz="12" w:space="0" w:color="auto"/>
            </w:tcBorders>
            <w:vAlign w:val="center"/>
            <w:hideMark/>
          </w:tcPr>
          <w:p w14:paraId="5FEE3441" w14:textId="403994F3" w:rsidR="0053271B" w:rsidRPr="00610264" w:rsidRDefault="0053271B" w:rsidP="00FC1DC8">
            <w:pPr>
              <w:jc w:val="both"/>
              <w:rPr>
                <w:rFonts w:eastAsia="Times New Roman" w:cstheme="minorHAnsi"/>
              </w:rPr>
            </w:pPr>
            <w:r w:rsidRPr="00610264">
              <w:rPr>
                <w:rFonts w:eastAsia="Times New Roman" w:cstheme="minorHAnsi"/>
              </w:rPr>
              <w:t>Shell Scheme (Minimum 9sqm)</w:t>
            </w:r>
          </w:p>
        </w:tc>
        <w:tc>
          <w:tcPr>
            <w:tcW w:w="2227" w:type="dxa"/>
            <w:tcBorders>
              <w:top w:val="single" w:sz="12" w:space="0" w:color="auto"/>
              <w:left w:val="single" w:sz="12" w:space="0" w:color="auto"/>
              <w:bottom w:val="single" w:sz="12" w:space="0" w:color="auto"/>
              <w:right w:val="single" w:sz="12" w:space="0" w:color="auto"/>
            </w:tcBorders>
            <w:vAlign w:val="center"/>
            <w:hideMark/>
          </w:tcPr>
          <w:p w14:paraId="4B46D359" w14:textId="7C13FC33" w:rsidR="0053271B" w:rsidRPr="00610264" w:rsidRDefault="0053271B" w:rsidP="00FC1DC8">
            <w:pPr>
              <w:jc w:val="both"/>
              <w:rPr>
                <w:rFonts w:eastAsia="Times New Roman" w:cstheme="minorHAnsi"/>
              </w:rPr>
            </w:pPr>
            <w:r w:rsidRPr="00610264">
              <w:rPr>
                <w:rFonts w:eastAsia="Times New Roman" w:cstheme="minorHAnsi"/>
              </w:rPr>
              <w:t>USD 3,285/-</w:t>
            </w:r>
          </w:p>
        </w:tc>
      </w:tr>
      <w:tr w:rsidR="0053271B" w:rsidRPr="00610264" w14:paraId="0CF6394E" w14:textId="77777777" w:rsidTr="0053271B">
        <w:trPr>
          <w:trHeight w:val="368"/>
        </w:trPr>
        <w:tc>
          <w:tcPr>
            <w:tcW w:w="3800" w:type="dxa"/>
            <w:tcBorders>
              <w:top w:val="single" w:sz="12" w:space="0" w:color="auto"/>
              <w:left w:val="single" w:sz="12" w:space="0" w:color="auto"/>
              <w:bottom w:val="single" w:sz="12" w:space="0" w:color="auto"/>
              <w:right w:val="single" w:sz="12" w:space="0" w:color="auto"/>
            </w:tcBorders>
            <w:vAlign w:val="center"/>
            <w:hideMark/>
          </w:tcPr>
          <w:p w14:paraId="2B583F48" w14:textId="25BF2D23" w:rsidR="0053271B" w:rsidRPr="00610264" w:rsidRDefault="0053271B" w:rsidP="00FC1DC8">
            <w:pPr>
              <w:jc w:val="both"/>
              <w:rPr>
                <w:rFonts w:eastAsia="Times New Roman" w:cstheme="minorHAnsi"/>
              </w:rPr>
            </w:pPr>
            <w:r w:rsidRPr="00610264">
              <w:rPr>
                <w:rFonts w:eastAsia="Times New Roman" w:cstheme="minorHAnsi"/>
              </w:rPr>
              <w:t>Space Only (Minimum 18sqm)</w:t>
            </w:r>
          </w:p>
        </w:tc>
        <w:tc>
          <w:tcPr>
            <w:tcW w:w="2227" w:type="dxa"/>
            <w:tcBorders>
              <w:top w:val="single" w:sz="12" w:space="0" w:color="auto"/>
              <w:left w:val="single" w:sz="12" w:space="0" w:color="auto"/>
              <w:bottom w:val="single" w:sz="12" w:space="0" w:color="auto"/>
              <w:right w:val="single" w:sz="12" w:space="0" w:color="auto"/>
            </w:tcBorders>
            <w:vAlign w:val="center"/>
            <w:hideMark/>
          </w:tcPr>
          <w:p w14:paraId="247739EF" w14:textId="32334DE4" w:rsidR="0053271B" w:rsidRPr="00610264" w:rsidRDefault="0053271B" w:rsidP="00FC1DC8">
            <w:pPr>
              <w:jc w:val="both"/>
              <w:rPr>
                <w:rFonts w:eastAsia="Times New Roman" w:cstheme="minorHAnsi"/>
              </w:rPr>
            </w:pPr>
            <w:r w:rsidRPr="00610264">
              <w:rPr>
                <w:rFonts w:eastAsia="Times New Roman" w:cstheme="minorHAnsi"/>
              </w:rPr>
              <w:t>USD 5,670/-</w:t>
            </w:r>
          </w:p>
        </w:tc>
      </w:tr>
    </w:tbl>
    <w:p w14:paraId="554DDAE7" w14:textId="77777777" w:rsidR="00783862" w:rsidRPr="00610264" w:rsidRDefault="00783862" w:rsidP="00FC1DC8">
      <w:pPr>
        <w:pStyle w:val="NoSpacing"/>
        <w:ind w:firstLine="630"/>
        <w:jc w:val="both"/>
        <w:rPr>
          <w:rFonts w:asciiTheme="minorHAnsi" w:hAnsiTheme="minorHAnsi" w:cstheme="minorHAnsi"/>
        </w:rPr>
      </w:pPr>
    </w:p>
    <w:p w14:paraId="5500A6CF" w14:textId="5F934636" w:rsidR="00783862" w:rsidRDefault="00D9156E" w:rsidP="00FC1DC8">
      <w:pPr>
        <w:pStyle w:val="NoSpacing"/>
        <w:jc w:val="both"/>
        <w:rPr>
          <w:rFonts w:asciiTheme="minorHAnsi" w:hAnsiTheme="minorHAnsi" w:cstheme="minorHAnsi"/>
        </w:rPr>
      </w:pPr>
      <w:r>
        <w:rPr>
          <w:rFonts w:asciiTheme="minorHAnsi" w:hAnsiTheme="minorHAnsi" w:cstheme="minorHAnsi"/>
        </w:rPr>
        <w:t>Awaiting your comments to discuss further about</w:t>
      </w:r>
      <w:r w:rsidR="00783862" w:rsidRPr="00610264">
        <w:rPr>
          <w:rFonts w:asciiTheme="minorHAnsi" w:hAnsiTheme="minorHAnsi" w:cstheme="minorHAnsi"/>
        </w:rPr>
        <w:t xml:space="preserve"> your participation in the </w:t>
      </w:r>
      <w:r w:rsidR="0053271B" w:rsidRPr="00610264">
        <w:rPr>
          <w:rFonts w:asciiTheme="minorHAnsi" w:hAnsiTheme="minorHAnsi" w:cstheme="minorHAnsi"/>
        </w:rPr>
        <w:t>9</w:t>
      </w:r>
      <w:r w:rsidR="00783862" w:rsidRPr="00610264">
        <w:rPr>
          <w:rFonts w:asciiTheme="minorHAnsi" w:hAnsiTheme="minorHAnsi" w:cstheme="minorHAnsi"/>
          <w:vertAlign w:val="superscript"/>
        </w:rPr>
        <w:t>th</w:t>
      </w:r>
      <w:r w:rsidR="00783862" w:rsidRPr="00610264">
        <w:rPr>
          <w:rFonts w:asciiTheme="minorHAnsi" w:hAnsiTheme="minorHAnsi" w:cstheme="minorHAnsi"/>
        </w:rPr>
        <w:t xml:space="preserve"> Infra Oman 201</w:t>
      </w:r>
      <w:r w:rsidR="0053271B" w:rsidRPr="00610264">
        <w:rPr>
          <w:rFonts w:asciiTheme="minorHAnsi" w:hAnsiTheme="minorHAnsi" w:cstheme="minorHAnsi"/>
        </w:rPr>
        <w:t>9</w:t>
      </w:r>
      <w:r w:rsidR="00783862" w:rsidRPr="00610264">
        <w:rPr>
          <w:rFonts w:asciiTheme="minorHAnsi" w:hAnsiTheme="minorHAnsi" w:cstheme="minorHAnsi"/>
        </w:rPr>
        <w:t>.</w:t>
      </w:r>
    </w:p>
    <w:p w14:paraId="4D89CE64" w14:textId="3ABFB6CF" w:rsidR="00A853E8" w:rsidRDefault="00A853E8" w:rsidP="00FC1DC8">
      <w:pPr>
        <w:pStyle w:val="NoSpacing"/>
        <w:jc w:val="both"/>
        <w:rPr>
          <w:rFonts w:asciiTheme="minorHAnsi" w:hAnsiTheme="minorHAnsi" w:cstheme="minorHAnsi"/>
        </w:rPr>
      </w:pPr>
    </w:p>
    <w:p w14:paraId="6E92361B" w14:textId="7EA4C5B8" w:rsidR="00A853E8" w:rsidRPr="00F85E2D" w:rsidRDefault="00A853E8" w:rsidP="00A853E8">
      <w:pPr>
        <w:spacing w:after="0"/>
        <w:rPr>
          <w:sz w:val="14"/>
          <w:szCs w:val="14"/>
        </w:rPr>
      </w:pPr>
      <w:r w:rsidRPr="00E84A39">
        <w:rPr>
          <w:color w:val="222222"/>
          <w:sz w:val="18"/>
          <w:szCs w:val="18"/>
        </w:rPr>
        <w:t xml:space="preserve">The </w:t>
      </w:r>
      <w:r w:rsidRPr="00A853E8">
        <w:rPr>
          <w:b/>
          <w:bCs/>
          <w:color w:val="222222"/>
          <w:sz w:val="18"/>
          <w:szCs w:val="18"/>
        </w:rPr>
        <w:t>2018</w:t>
      </w:r>
      <w:r>
        <w:rPr>
          <w:color w:val="222222"/>
          <w:sz w:val="18"/>
          <w:szCs w:val="18"/>
        </w:rPr>
        <w:t xml:space="preserve"> </w:t>
      </w:r>
      <w:r w:rsidRPr="00E84A39">
        <w:rPr>
          <w:b/>
          <w:bCs/>
          <w:sz w:val="18"/>
          <w:szCs w:val="18"/>
        </w:rPr>
        <w:t>Photo Gallery</w:t>
      </w:r>
      <w:r w:rsidRPr="00E84A39">
        <w:rPr>
          <w:color w:val="222222"/>
          <w:sz w:val="18"/>
          <w:szCs w:val="18"/>
        </w:rPr>
        <w:t>:</w:t>
      </w:r>
      <w:r w:rsidRPr="00E84A39">
        <w:rPr>
          <w:color w:val="1F497D"/>
          <w:sz w:val="18"/>
          <w:szCs w:val="18"/>
        </w:rPr>
        <w:t xml:space="preserve"> </w:t>
      </w:r>
      <w:hyperlink r:id="rId8" w:history="1">
        <w:r w:rsidR="00F85E2D" w:rsidRPr="00F85E2D">
          <w:rPr>
            <w:rStyle w:val="Hyperlink"/>
            <w:sz w:val="18"/>
            <w:szCs w:val="18"/>
          </w:rPr>
          <w:t>https://www.facebook.com/pg/infraoman/photos/?tab=album&amp;album_id=1912831715470765</w:t>
        </w:r>
      </w:hyperlink>
      <w:r w:rsidR="00F85E2D" w:rsidRPr="00F85E2D">
        <w:rPr>
          <w:sz w:val="18"/>
          <w:szCs w:val="18"/>
        </w:rPr>
        <w:t xml:space="preserve"> </w:t>
      </w:r>
    </w:p>
    <w:p w14:paraId="561ED077" w14:textId="5A3B8F3C" w:rsidR="00A853E8" w:rsidRDefault="00A853E8" w:rsidP="00A853E8">
      <w:pPr>
        <w:spacing w:after="0" w:line="224" w:lineRule="atLeast"/>
      </w:pPr>
      <w:r w:rsidRPr="00E84A39">
        <w:rPr>
          <w:sz w:val="18"/>
          <w:szCs w:val="18"/>
        </w:rPr>
        <w:t xml:space="preserve">The </w:t>
      </w:r>
      <w:r w:rsidRPr="00E84A39">
        <w:rPr>
          <w:b/>
          <w:bCs/>
          <w:sz w:val="18"/>
          <w:szCs w:val="18"/>
        </w:rPr>
        <w:t xml:space="preserve">Post Show Report </w:t>
      </w:r>
      <w:r w:rsidR="00E41757">
        <w:rPr>
          <w:b/>
          <w:bCs/>
          <w:sz w:val="18"/>
          <w:szCs w:val="18"/>
        </w:rPr>
        <w:t xml:space="preserve">2018 </w:t>
      </w:r>
      <w:r w:rsidRPr="00E84A39">
        <w:rPr>
          <w:sz w:val="18"/>
          <w:szCs w:val="18"/>
        </w:rPr>
        <w:t xml:space="preserve">can be reviewed @ </w:t>
      </w:r>
      <w:hyperlink r:id="rId9" w:history="1">
        <w:r w:rsidRPr="00A853E8">
          <w:rPr>
            <w:rStyle w:val="Hyperlink"/>
            <w:sz w:val="18"/>
            <w:szCs w:val="18"/>
          </w:rPr>
          <w:t>http://www.infraoman.com/downloads/Post%20Show%20Report%202018.pdf</w:t>
        </w:r>
      </w:hyperlink>
    </w:p>
    <w:p w14:paraId="150C2433" w14:textId="695FBDF3" w:rsidR="009E5B31" w:rsidRDefault="00A853E8" w:rsidP="00A6174F">
      <w:pPr>
        <w:spacing w:after="0" w:line="224" w:lineRule="atLeast"/>
        <w:rPr>
          <w:sz w:val="18"/>
          <w:szCs w:val="18"/>
        </w:rPr>
      </w:pPr>
      <w:r w:rsidRPr="00E84A39">
        <w:rPr>
          <w:sz w:val="18"/>
          <w:szCs w:val="18"/>
        </w:rPr>
        <w:t xml:space="preserve">The </w:t>
      </w:r>
      <w:r w:rsidR="00546E22">
        <w:rPr>
          <w:b/>
          <w:bCs/>
          <w:sz w:val="18"/>
          <w:szCs w:val="18"/>
        </w:rPr>
        <w:t>9</w:t>
      </w:r>
      <w:r w:rsidR="00546E22" w:rsidRPr="00546E22">
        <w:rPr>
          <w:b/>
          <w:bCs/>
          <w:sz w:val="18"/>
          <w:szCs w:val="18"/>
          <w:vertAlign w:val="superscript"/>
        </w:rPr>
        <w:t>th</w:t>
      </w:r>
      <w:r w:rsidR="00546E22">
        <w:rPr>
          <w:b/>
          <w:bCs/>
          <w:sz w:val="18"/>
          <w:szCs w:val="18"/>
        </w:rPr>
        <w:t xml:space="preserve"> Infra </w:t>
      </w:r>
      <w:r w:rsidRPr="00E84A39">
        <w:rPr>
          <w:b/>
          <w:bCs/>
          <w:sz w:val="18"/>
          <w:szCs w:val="18"/>
        </w:rPr>
        <w:t xml:space="preserve">Oman </w:t>
      </w:r>
      <w:r w:rsidR="00546E22">
        <w:rPr>
          <w:b/>
          <w:bCs/>
          <w:sz w:val="18"/>
          <w:szCs w:val="18"/>
        </w:rPr>
        <w:t xml:space="preserve">2019 </w:t>
      </w:r>
      <w:r w:rsidRPr="00E84A39">
        <w:rPr>
          <w:b/>
          <w:bCs/>
          <w:sz w:val="18"/>
          <w:szCs w:val="18"/>
        </w:rPr>
        <w:t>Brochure</w:t>
      </w:r>
      <w:r w:rsidRPr="00E84A39">
        <w:rPr>
          <w:sz w:val="18"/>
          <w:szCs w:val="18"/>
        </w:rPr>
        <w:t xml:space="preserve"> @ </w:t>
      </w:r>
      <w:hyperlink r:id="rId10" w:history="1">
        <w:r w:rsidR="00546E22" w:rsidRPr="00546E22">
          <w:rPr>
            <w:rStyle w:val="Hyperlink"/>
            <w:sz w:val="18"/>
            <w:szCs w:val="18"/>
          </w:rPr>
          <w:t>http://www.infraoman.com/downloads/Infra%20Oman%202019%20-%20Brochure.pdf</w:t>
        </w:r>
      </w:hyperlink>
      <w:r w:rsidR="00546E22" w:rsidRPr="00546E22">
        <w:rPr>
          <w:sz w:val="18"/>
          <w:szCs w:val="18"/>
        </w:rPr>
        <w:t xml:space="preserve"> </w:t>
      </w:r>
    </w:p>
    <w:p w14:paraId="19070BD7" w14:textId="3E5DF48C" w:rsidR="00AC5EE3" w:rsidRDefault="00AC5EE3" w:rsidP="00A6174F">
      <w:pPr>
        <w:spacing w:after="0" w:line="224" w:lineRule="atLeast"/>
        <w:rPr>
          <w:sz w:val="18"/>
          <w:szCs w:val="18"/>
        </w:rPr>
      </w:pPr>
    </w:p>
    <w:p w14:paraId="2120492C" w14:textId="77777777" w:rsidR="00AC5EE3" w:rsidRPr="00F35848" w:rsidRDefault="00AC5EE3" w:rsidP="00AC5EE3">
      <w:pPr>
        <w:spacing w:after="0"/>
        <w:rPr>
          <w:rFonts w:eastAsiaTheme="minorEastAsia" w:cstheme="minorHAnsi"/>
          <w:noProof/>
          <w:color w:val="1F497D"/>
          <w:sz w:val="20"/>
          <w:szCs w:val="20"/>
        </w:rPr>
      </w:pPr>
      <w:bookmarkStart w:id="1" w:name="_MailAutoSig"/>
      <w:r w:rsidRPr="00F35848">
        <w:rPr>
          <w:rFonts w:eastAsiaTheme="minorEastAsia" w:cstheme="minorHAnsi"/>
          <w:noProof/>
          <w:color w:val="1F497D"/>
          <w:sz w:val="20"/>
          <w:szCs w:val="20"/>
        </w:rPr>
        <w:t>BR,</w:t>
      </w:r>
    </w:p>
    <w:p w14:paraId="6EA3D3D4" w14:textId="77777777" w:rsidR="00AC5EE3" w:rsidRPr="00F35848" w:rsidRDefault="00AC5EE3" w:rsidP="00AC5EE3">
      <w:pPr>
        <w:spacing w:after="0"/>
        <w:rPr>
          <w:rFonts w:eastAsiaTheme="minorEastAsia" w:cstheme="minorHAnsi"/>
          <w:noProof/>
          <w:color w:val="1F497D"/>
          <w:sz w:val="20"/>
          <w:szCs w:val="20"/>
        </w:rPr>
      </w:pPr>
    </w:p>
    <w:p w14:paraId="1E026AB9" w14:textId="77777777" w:rsidR="00AC5EE3" w:rsidRPr="00F35848" w:rsidRDefault="00AC5EE3" w:rsidP="00AC5EE3">
      <w:pPr>
        <w:spacing w:after="0"/>
        <w:jc w:val="both"/>
        <w:rPr>
          <w:rFonts w:eastAsiaTheme="minorEastAsia" w:cstheme="minorHAnsi"/>
          <w:noProof/>
          <w:color w:val="404040"/>
          <w:lang w:val="en-GB"/>
        </w:rPr>
      </w:pPr>
      <w:r w:rsidRPr="00F35848">
        <w:rPr>
          <w:rFonts w:eastAsiaTheme="minorEastAsia" w:cstheme="minorHAnsi"/>
          <w:b/>
          <w:bCs/>
          <w:noProof/>
          <w:color w:val="404040"/>
          <w:sz w:val="28"/>
          <w:szCs w:val="28"/>
          <w:lang w:val="en-GB"/>
        </w:rPr>
        <w:lastRenderedPageBreak/>
        <w:t>Muhammad Adil Osman</w:t>
      </w:r>
    </w:p>
    <w:p w14:paraId="5DC4F4AD" w14:textId="77777777" w:rsidR="00AC5EE3" w:rsidRPr="00F35848" w:rsidRDefault="00AC5EE3" w:rsidP="00AC5EE3">
      <w:pPr>
        <w:spacing w:after="0"/>
        <w:jc w:val="both"/>
        <w:rPr>
          <w:rFonts w:eastAsiaTheme="minorEastAsia" w:cstheme="minorHAnsi"/>
          <w:noProof/>
          <w:color w:val="404040"/>
          <w:sz w:val="20"/>
          <w:szCs w:val="20"/>
        </w:rPr>
      </w:pPr>
      <w:r w:rsidRPr="00F35848">
        <w:rPr>
          <w:rFonts w:eastAsiaTheme="minorEastAsia" w:cstheme="minorHAnsi"/>
          <w:noProof/>
          <w:color w:val="404040"/>
          <w:sz w:val="20"/>
          <w:szCs w:val="20"/>
        </w:rPr>
        <w:t xml:space="preserve">General Manager | +968 94041717 | </w:t>
      </w:r>
      <w:hyperlink r:id="rId11" w:history="1">
        <w:r w:rsidRPr="00F35848">
          <w:rPr>
            <w:rStyle w:val="Hyperlink"/>
            <w:rFonts w:eastAsiaTheme="minorEastAsia" w:cstheme="minorHAnsi"/>
            <w:noProof/>
            <w:sz w:val="20"/>
            <w:szCs w:val="20"/>
          </w:rPr>
          <w:t>media@alnimrexpo.com</w:t>
        </w:r>
      </w:hyperlink>
    </w:p>
    <w:p w14:paraId="67EB76E6" w14:textId="77777777" w:rsidR="00AC5EE3" w:rsidRPr="00F35848" w:rsidRDefault="00AC5EE3" w:rsidP="00AC5EE3">
      <w:pPr>
        <w:spacing w:after="0"/>
        <w:jc w:val="both"/>
        <w:rPr>
          <w:rFonts w:eastAsiaTheme="minorEastAsia" w:cstheme="minorHAnsi"/>
          <w:noProof/>
        </w:rPr>
      </w:pPr>
      <w:r w:rsidRPr="00F35848">
        <w:rPr>
          <w:rFonts w:eastAsiaTheme="minorEastAsia" w:cstheme="minorHAnsi"/>
          <w:noProof/>
        </w:rPr>
        <w:drawing>
          <wp:inline distT="0" distB="0" distL="0" distR="0" wp14:anchorId="7B94AD3C" wp14:editId="11C6E217">
            <wp:extent cx="12259472" cy="1628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NIMR-SIGNATURE1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68429" cy="1629965"/>
                    </a:xfrm>
                    <a:prstGeom prst="rect">
                      <a:avLst/>
                    </a:prstGeom>
                  </pic:spPr>
                </pic:pic>
              </a:graphicData>
            </a:graphic>
          </wp:inline>
        </w:drawing>
      </w:r>
    </w:p>
    <w:p w14:paraId="4F3D3E87" w14:textId="77777777" w:rsidR="00AC5EE3" w:rsidRPr="00F35848" w:rsidRDefault="00AC5EE3" w:rsidP="00AC5EE3">
      <w:pPr>
        <w:rPr>
          <w:rFonts w:cstheme="minorHAnsi"/>
        </w:rPr>
      </w:pPr>
      <w:r w:rsidRPr="00F35848">
        <w:rPr>
          <w:rFonts w:eastAsiaTheme="minorEastAsia" w:cstheme="minorHAnsi"/>
          <w:noProof/>
          <w:color w:val="000080"/>
          <w:sz w:val="18"/>
          <w:szCs w:val="18"/>
        </w:rPr>
        <w:drawing>
          <wp:inline distT="0" distB="0" distL="0" distR="0" wp14:anchorId="15DC599C" wp14:editId="41667390">
            <wp:extent cx="476250" cy="314325"/>
            <wp:effectExtent l="0" t="0" r="0" b="9525"/>
            <wp:docPr id="6" name="Picture 6" descr="Description: Description: Description: Description: Description: Description: Description: Description: Description: Description: Description: Description: Description: Description: Description: Description: Description: cid:_1_07CE93FC07CE8CF0002200956525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escription: Description: Description: Description: Description: Description: Description: Description: Description: Description: Description: Description: Description: Description: Description: Description: Description: cid:_1_07CE93FC07CE8CF000220095652574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F35848">
        <w:rPr>
          <w:rFonts w:eastAsiaTheme="minorEastAsia" w:cstheme="minorHAnsi"/>
          <w:noProof/>
          <w:color w:val="008000"/>
          <w:sz w:val="18"/>
          <w:szCs w:val="18"/>
        </w:rPr>
        <w:t> Let us join together to save our environment…</w:t>
      </w:r>
      <w:bookmarkEnd w:id="1"/>
    </w:p>
    <w:p w14:paraId="357B769A" w14:textId="77777777" w:rsidR="00AC5EE3" w:rsidRPr="00610264" w:rsidRDefault="00AC5EE3" w:rsidP="00A6174F">
      <w:pPr>
        <w:spacing w:after="0" w:line="224" w:lineRule="atLeast"/>
        <w:rPr>
          <w:rFonts w:cstheme="minorHAnsi"/>
        </w:rPr>
      </w:pPr>
    </w:p>
    <w:sectPr w:rsidR="00AC5EE3" w:rsidRPr="00610264" w:rsidSect="000E7FF9">
      <w:pgSz w:w="11907" w:h="16839" w:code="9"/>
      <w:pgMar w:top="1440" w:right="1107"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411F"/>
    <w:multiLevelType w:val="hybridMultilevel"/>
    <w:tmpl w:val="5CA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A0A10"/>
    <w:multiLevelType w:val="hybridMultilevel"/>
    <w:tmpl w:val="86D2AB7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70"/>
    <w:rsid w:val="000556FA"/>
    <w:rsid w:val="000938B8"/>
    <w:rsid w:val="000A44B6"/>
    <w:rsid w:val="000E7E52"/>
    <w:rsid w:val="000E7FF9"/>
    <w:rsid w:val="00157BE9"/>
    <w:rsid w:val="001677DA"/>
    <w:rsid w:val="0018375B"/>
    <w:rsid w:val="0032071D"/>
    <w:rsid w:val="003B5E44"/>
    <w:rsid w:val="00436E71"/>
    <w:rsid w:val="004941FB"/>
    <w:rsid w:val="004B38C9"/>
    <w:rsid w:val="0052402B"/>
    <w:rsid w:val="00530CC6"/>
    <w:rsid w:val="0053271B"/>
    <w:rsid w:val="005344A2"/>
    <w:rsid w:val="00534C06"/>
    <w:rsid w:val="00546E22"/>
    <w:rsid w:val="005930C0"/>
    <w:rsid w:val="005A0F70"/>
    <w:rsid w:val="0060589A"/>
    <w:rsid w:val="00610264"/>
    <w:rsid w:val="0068437C"/>
    <w:rsid w:val="0075297A"/>
    <w:rsid w:val="00783862"/>
    <w:rsid w:val="007D1DE4"/>
    <w:rsid w:val="007F4844"/>
    <w:rsid w:val="00844BF6"/>
    <w:rsid w:val="00862A56"/>
    <w:rsid w:val="00891F85"/>
    <w:rsid w:val="008B4AB9"/>
    <w:rsid w:val="0091315B"/>
    <w:rsid w:val="00930F4B"/>
    <w:rsid w:val="00957D01"/>
    <w:rsid w:val="00982D3A"/>
    <w:rsid w:val="009D030F"/>
    <w:rsid w:val="009E1BC3"/>
    <w:rsid w:val="009E5B31"/>
    <w:rsid w:val="00A0662D"/>
    <w:rsid w:val="00A25CAD"/>
    <w:rsid w:val="00A6174F"/>
    <w:rsid w:val="00A853E8"/>
    <w:rsid w:val="00A974CA"/>
    <w:rsid w:val="00AC5EE3"/>
    <w:rsid w:val="00AD5DE9"/>
    <w:rsid w:val="00B664DB"/>
    <w:rsid w:val="00B85668"/>
    <w:rsid w:val="00BD3525"/>
    <w:rsid w:val="00C27123"/>
    <w:rsid w:val="00C42F6F"/>
    <w:rsid w:val="00C56AB2"/>
    <w:rsid w:val="00CB3207"/>
    <w:rsid w:val="00CB6E8E"/>
    <w:rsid w:val="00D9156E"/>
    <w:rsid w:val="00DC2888"/>
    <w:rsid w:val="00DE65F2"/>
    <w:rsid w:val="00DF2091"/>
    <w:rsid w:val="00E41757"/>
    <w:rsid w:val="00E71F09"/>
    <w:rsid w:val="00EB4A7A"/>
    <w:rsid w:val="00EB647D"/>
    <w:rsid w:val="00F22470"/>
    <w:rsid w:val="00F408B1"/>
    <w:rsid w:val="00F85E2D"/>
    <w:rsid w:val="00F97AFF"/>
    <w:rsid w:val="00FC1DC8"/>
    <w:rsid w:val="00FC54FA"/>
    <w:rsid w:val="00FF17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0276"/>
  <w15:chartTrackingRefBased/>
  <w15:docId w15:val="{C6CB4991-97F8-4E3A-9711-21A15FBB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62"/>
    <w:pPr>
      <w:spacing w:after="0" w:line="240" w:lineRule="auto"/>
    </w:pPr>
    <w:rPr>
      <w:rFonts w:ascii="Calibri" w:eastAsia="Calibri" w:hAnsi="Calibri" w:cs="Arial"/>
    </w:rPr>
  </w:style>
  <w:style w:type="character" w:styleId="Hyperlink">
    <w:name w:val="Hyperlink"/>
    <w:unhideWhenUsed/>
    <w:rsid w:val="00783862"/>
    <w:rPr>
      <w:color w:val="0000FF"/>
      <w:u w:val="single"/>
    </w:rPr>
  </w:style>
  <w:style w:type="character" w:customStyle="1" w:styleId="Heading1Char">
    <w:name w:val="Heading 1 Char"/>
    <w:basedOn w:val="DefaultParagraphFont"/>
    <w:link w:val="Heading1"/>
    <w:uiPriority w:val="9"/>
    <w:rsid w:val="005344A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3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53E8"/>
    <w:rPr>
      <w:color w:val="605E5C"/>
      <w:shd w:val="clear" w:color="auto" w:fill="E1DFDD"/>
    </w:rPr>
  </w:style>
  <w:style w:type="paragraph" w:styleId="ListParagraph">
    <w:name w:val="List Paragraph"/>
    <w:basedOn w:val="Normal"/>
    <w:uiPriority w:val="34"/>
    <w:qFormat/>
    <w:rsid w:val="00A25CAD"/>
    <w:pPr>
      <w:ind w:left="720"/>
      <w:contextualSpacing/>
    </w:pPr>
  </w:style>
  <w:style w:type="paragraph" w:styleId="BalloonText">
    <w:name w:val="Balloon Text"/>
    <w:basedOn w:val="Normal"/>
    <w:link w:val="BalloonTextChar"/>
    <w:uiPriority w:val="99"/>
    <w:semiHidden/>
    <w:unhideWhenUsed/>
    <w:rsid w:val="00AC5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infraoman/photos/?tab=album&amp;album_id=1912831715470765"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youtube.com/watch?v=U9X3OgIG-bU&amp;t=41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raoman.com" TargetMode="External"/><Relationship Id="rId11" Type="http://schemas.openxmlformats.org/officeDocument/2006/relationships/hyperlink" Target="mailto:media@alnimrexpo.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nfraoman.com/downloads/Infra%20Oman%202019%20-%20Brochure.pdf" TargetMode="External"/><Relationship Id="rId4" Type="http://schemas.openxmlformats.org/officeDocument/2006/relationships/webSettings" Target="webSettings.xml"/><Relationship Id="rId9" Type="http://schemas.openxmlformats.org/officeDocument/2006/relationships/hyperlink" Target="http://www.infraoman.com/downloads/Post%20Show%20Report%20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dc:creator>
  <cp:keywords/>
  <dc:description/>
  <cp:lastModifiedBy>hp</cp:lastModifiedBy>
  <cp:revision>46</cp:revision>
  <dcterms:created xsi:type="dcterms:W3CDTF">2018-12-03T11:00:00Z</dcterms:created>
  <dcterms:modified xsi:type="dcterms:W3CDTF">2019-04-02T08:59:00Z</dcterms:modified>
</cp:coreProperties>
</file>